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DBF" w:rsidRPr="007338F0" w:rsidRDefault="00AB1DBF"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sidRPr="006D7613">
        <w:rPr>
          <w:sz w:val="32"/>
          <w:szCs w:val="32"/>
        </w:rPr>
        <w:t>ANNEX C9:</w:t>
      </w:r>
      <w:r w:rsidRPr="007338F0">
        <w:rPr>
          <w:sz w:val="32"/>
          <w:szCs w:val="32"/>
        </w:rPr>
        <w:t xml:space="preserve"> Standard Twinning - Publication of the Call for Proposals on the Internet</w:t>
      </w:r>
      <w:bookmarkEnd w:id="0"/>
    </w:p>
    <w:p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9E05514" wp14:editId="1E2CB16A">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AB1DBF" w:rsidRPr="00FB7749" w:rsidRDefault="00AB1DBF" w:rsidP="00AB1DBF">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EA25E0">
        <w:rPr>
          <w:rFonts w:ascii="Times New Roman" w:eastAsia="Times New Roman" w:hAnsi="Times New Roman" w:cs="Times New Roman"/>
          <w:snapToGrid w:val="0"/>
          <w:color w:val="000000"/>
          <w:sz w:val="24"/>
          <w:szCs w:val="24"/>
        </w:rPr>
        <w:t>EuropeAid/</w:t>
      </w:r>
      <w:r w:rsidR="00F07A09">
        <w:rPr>
          <w:rFonts w:ascii="Times New Roman" w:eastAsia="Times New Roman" w:hAnsi="Times New Roman" w:cs="Times New Roman"/>
          <w:snapToGrid w:val="0"/>
          <w:color w:val="000000"/>
          <w:sz w:val="24"/>
          <w:szCs w:val="24"/>
        </w:rPr>
        <w:t>161171</w:t>
      </w:r>
      <w:r w:rsidR="00EA25E0">
        <w:rPr>
          <w:rFonts w:ascii="Times New Roman" w:eastAsia="Times New Roman" w:hAnsi="Times New Roman" w:cs="Times New Roman"/>
          <w:snapToGrid w:val="0"/>
          <w:color w:val="000000"/>
          <w:sz w:val="24"/>
          <w:szCs w:val="24"/>
        </w:rPr>
        <w:t>/DD/ACT/GE</w:t>
      </w:r>
    </w:p>
    <w:p w:rsidR="00AB1DBF" w:rsidRPr="00FB7749" w:rsidRDefault="00AB1DBF" w:rsidP="00AB1DBF">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2D2385" w:rsidRPr="002D2385" w:rsidRDefault="00AB1DBF" w:rsidP="002D2385">
      <w:pPr>
        <w:spacing w:after="0"/>
        <w:ind w:left="1276" w:hanging="1276"/>
        <w:rPr>
          <w:rFonts w:ascii="Times New Roman" w:hAnsi="Times New Roman" w:cs="Times New Roman"/>
          <w:bCs/>
          <w:sz w:val="28"/>
          <w:szCs w:val="28"/>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2D2385" w:rsidRPr="002D2385">
        <w:rPr>
          <w:rFonts w:ascii="Times New Roman" w:eastAsia="Times New Roman" w:hAnsi="Times New Roman" w:cs="Times New Roman"/>
          <w:bCs/>
          <w:sz w:val="24"/>
          <w:szCs w:val="24"/>
          <w:lang w:eastAsia="en-GB"/>
        </w:rPr>
        <w:t>Development of Incentive Based Regulation for Service Quality and Regu</w:t>
      </w:r>
      <w:r w:rsidR="00617C9C">
        <w:rPr>
          <w:rFonts w:ascii="Times New Roman" w:eastAsia="Times New Roman" w:hAnsi="Times New Roman" w:cs="Times New Roman"/>
          <w:bCs/>
          <w:sz w:val="24"/>
          <w:szCs w:val="24"/>
          <w:lang w:eastAsia="en-GB"/>
        </w:rPr>
        <w:t>latory Strategy to Support Roll-</w:t>
      </w:r>
      <w:r w:rsidR="002D2385" w:rsidRPr="002D2385">
        <w:rPr>
          <w:rFonts w:ascii="Times New Roman" w:eastAsia="Times New Roman" w:hAnsi="Times New Roman" w:cs="Times New Roman"/>
          <w:bCs/>
          <w:sz w:val="24"/>
          <w:szCs w:val="24"/>
          <w:lang w:eastAsia="en-GB"/>
        </w:rPr>
        <w:t>out</w:t>
      </w:r>
      <w:r w:rsidR="00617C9C">
        <w:rPr>
          <w:rFonts w:ascii="Times New Roman" w:eastAsia="Times New Roman" w:hAnsi="Times New Roman" w:cs="Times New Roman"/>
          <w:bCs/>
          <w:sz w:val="24"/>
          <w:szCs w:val="24"/>
          <w:lang w:eastAsia="en-GB"/>
        </w:rPr>
        <w:t xml:space="preserve"> of</w:t>
      </w:r>
      <w:r w:rsidR="002D2385" w:rsidRPr="002D2385">
        <w:rPr>
          <w:rFonts w:ascii="Times New Roman" w:eastAsia="Times New Roman" w:hAnsi="Times New Roman" w:cs="Times New Roman"/>
          <w:bCs/>
          <w:sz w:val="24"/>
          <w:szCs w:val="24"/>
          <w:lang w:eastAsia="en-GB"/>
        </w:rPr>
        <w:t xml:space="preserve"> Smart Meterin</w:t>
      </w:r>
      <w:r w:rsidR="002D2385">
        <w:rPr>
          <w:rFonts w:ascii="Times New Roman" w:eastAsia="Times New Roman" w:hAnsi="Times New Roman" w:cs="Times New Roman"/>
          <w:bCs/>
          <w:sz w:val="24"/>
          <w:szCs w:val="24"/>
          <w:lang w:eastAsia="en-GB"/>
        </w:rPr>
        <w:t xml:space="preserve">g - </w:t>
      </w:r>
      <w:r w:rsidR="002D2385" w:rsidRPr="00F07A09">
        <w:rPr>
          <w:rFonts w:ascii="Times New Roman" w:eastAsia="Times New Roman" w:hAnsi="Times New Roman" w:cs="Times New Roman"/>
          <w:bCs/>
          <w:color w:val="000000" w:themeColor="text1"/>
          <w:lang w:eastAsia="en-GB"/>
        </w:rPr>
        <w:t>GE 15 ENI EY 03 18</w:t>
      </w:r>
      <w:r w:rsidR="00F07A09" w:rsidRPr="00F07A09">
        <w:rPr>
          <w:rFonts w:ascii="Times New Roman" w:eastAsia="Times New Roman" w:hAnsi="Times New Roman" w:cs="Times New Roman"/>
          <w:bCs/>
          <w:color w:val="000000" w:themeColor="text1"/>
          <w:lang w:eastAsia="en-GB"/>
        </w:rPr>
        <w:t xml:space="preserve"> R</w:t>
      </w:r>
      <w:r w:rsidR="002D2385" w:rsidRPr="002D2385">
        <w:rPr>
          <w:rFonts w:ascii="Times New Roman" w:eastAsia="Times New Roman" w:hAnsi="Times New Roman" w:cs="Times New Roman"/>
          <w:bCs/>
          <w:color w:val="000000" w:themeColor="text1"/>
          <w:lang w:eastAsia="en-GB"/>
        </w:rPr>
        <w:t xml:space="preserve">  </w:t>
      </w:r>
    </w:p>
    <w:p w:rsidR="00AB1DBF" w:rsidRDefault="00AB1DBF" w:rsidP="00251044">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DB497D" w:rsidRPr="00DB497D">
        <w:rPr>
          <w:rFonts w:ascii="Times New Roman" w:eastAsia="Times New Roman" w:hAnsi="Times New Roman" w:cs="Times New Roman"/>
          <w:bCs/>
          <w:sz w:val="24"/>
          <w:szCs w:val="24"/>
          <w:lang w:eastAsia="en-GB"/>
        </w:rPr>
        <w:t>Technical Cooper</w:t>
      </w:r>
      <w:r w:rsidR="00251044">
        <w:rPr>
          <w:rFonts w:ascii="Times New Roman" w:eastAsia="Times New Roman" w:hAnsi="Times New Roman" w:cs="Times New Roman"/>
          <w:bCs/>
          <w:sz w:val="24"/>
          <w:szCs w:val="24"/>
          <w:lang w:eastAsia="en-GB"/>
        </w:rPr>
        <w:t xml:space="preserve">ation Facility ENI/2015/037-862 </w:t>
      </w:r>
      <w:r w:rsidR="00DB497D" w:rsidRPr="00DB497D">
        <w:rPr>
          <w:rFonts w:ascii="Times New Roman" w:eastAsia="Times New Roman" w:hAnsi="Times New Roman" w:cs="Times New Roman"/>
          <w:bCs/>
          <w:sz w:val="24"/>
          <w:szCs w:val="24"/>
          <w:lang w:eastAsia="en-GB"/>
        </w:rPr>
        <w:t>/</w:t>
      </w:r>
      <w:r w:rsidR="00251044">
        <w:rPr>
          <w:rFonts w:ascii="Times New Roman" w:eastAsia="Times New Roman" w:hAnsi="Times New Roman" w:cs="Times New Roman"/>
          <w:bCs/>
          <w:sz w:val="24"/>
          <w:szCs w:val="24"/>
          <w:lang w:eastAsia="en-GB"/>
        </w:rPr>
        <w:t xml:space="preserve"> </w:t>
      </w:r>
      <w:r w:rsidR="00DB497D" w:rsidRPr="00DB497D">
        <w:rPr>
          <w:rFonts w:ascii="Times New Roman" w:eastAsia="Times New Roman" w:hAnsi="Times New Roman" w:cs="Times New Roman"/>
          <w:bCs/>
          <w:sz w:val="24"/>
          <w:szCs w:val="24"/>
          <w:lang w:eastAsia="en-GB"/>
        </w:rPr>
        <w:t xml:space="preserve">direct management </w:t>
      </w:r>
      <w:r w:rsidRPr="00FB7749">
        <w:rPr>
          <w:rFonts w:ascii="Times New Roman" w:eastAsia="Times New Roman" w:hAnsi="Times New Roman" w:cs="Times New Roman"/>
          <w:bCs/>
          <w:sz w:val="24"/>
          <w:szCs w:val="24"/>
          <w:lang w:eastAsia="en-GB"/>
        </w:rPr>
        <w:t xml:space="preserve">Annual </w:t>
      </w:r>
      <w:r w:rsidR="00DB497D">
        <w:rPr>
          <w:rFonts w:ascii="Times New Roman" w:eastAsia="Times New Roman" w:hAnsi="Times New Roman" w:cs="Times New Roman"/>
          <w:bCs/>
          <w:sz w:val="24"/>
          <w:szCs w:val="24"/>
          <w:lang w:eastAsia="en-GB"/>
        </w:rPr>
        <w:t xml:space="preserve">Action Programme </w:t>
      </w:r>
      <w:r w:rsidR="00251044">
        <w:rPr>
          <w:rFonts w:ascii="Times New Roman" w:eastAsia="Times New Roman" w:hAnsi="Times New Roman" w:cs="Times New Roman"/>
          <w:bCs/>
          <w:sz w:val="24"/>
          <w:szCs w:val="24"/>
          <w:lang w:eastAsia="en-GB"/>
        </w:rPr>
        <w:t>2015</w:t>
      </w:r>
    </w:p>
    <w:p w:rsidR="00617C9C" w:rsidRPr="00FB7749" w:rsidRDefault="00617C9C" w:rsidP="00251044">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rsidR="00251044" w:rsidRDefault="00251044" w:rsidP="00251044">
      <w:pPr>
        <w:widowControl w:val="0"/>
        <w:tabs>
          <w:tab w:val="left" w:pos="360"/>
          <w:tab w:val="left" w:pos="720"/>
          <w:tab w:val="left" w:pos="900"/>
          <w:tab w:val="left" w:pos="1260"/>
        </w:tabs>
        <w:spacing w:before="100" w:after="100" w:line="240" w:lineRule="auto"/>
        <w:ind w:right="360"/>
        <w:jc w:val="both"/>
        <w:rPr>
          <w:rFonts w:ascii="Times New Roman" w:eastAsia="Calibri" w:hAnsi="Times New Roman" w:cs="Times New Roman"/>
          <w:iCs/>
        </w:rPr>
      </w:pPr>
      <w:r w:rsidRPr="007F575F">
        <w:rPr>
          <w:rFonts w:ascii="Times New Roman" w:eastAsia="Calibri" w:hAnsi="Times New Roman" w:cs="Times New Roman"/>
          <w:iCs/>
        </w:rPr>
        <w:t xml:space="preserve">The overall objective is to assist Georgia to gradually harmonize its regulatory framework with </w:t>
      </w:r>
      <w:r>
        <w:rPr>
          <w:rFonts w:ascii="Times New Roman" w:eastAsia="Calibri" w:hAnsi="Times New Roman" w:cs="Times New Roman"/>
          <w:iCs/>
        </w:rPr>
        <w:t>the Union</w:t>
      </w:r>
      <w:r w:rsidRPr="007F575F">
        <w:rPr>
          <w:rFonts w:ascii="Times New Roman" w:eastAsia="Calibri" w:hAnsi="Times New Roman" w:cs="Times New Roman"/>
          <w:iCs/>
        </w:rPr>
        <w:t xml:space="preserve"> Energy </w:t>
      </w:r>
      <w:r w:rsidRPr="007F575F">
        <w:rPr>
          <w:rFonts w:ascii="Times New Roman" w:eastAsia="Calibri" w:hAnsi="Times New Roman" w:cs="Times New Roman"/>
          <w:i/>
          <w:iCs/>
        </w:rPr>
        <w:t>acquis</w:t>
      </w:r>
      <w:r w:rsidRPr="007F575F">
        <w:rPr>
          <w:rFonts w:ascii="Times New Roman" w:eastAsia="Calibri" w:hAnsi="Times New Roman" w:cs="Times New Roman"/>
          <w:iCs/>
        </w:rPr>
        <w:t xml:space="preserve"> and promote efficient, safe, modern and secure operation of energy infrastructure in Georgia.</w:t>
      </w:r>
    </w:p>
    <w:p w:rsidR="00251044" w:rsidRDefault="00251044"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lang w:eastAsia="en-GB"/>
        </w:rPr>
      </w:pPr>
      <w:r w:rsidRPr="007F575F">
        <w:rPr>
          <w:rFonts w:ascii="Times New Roman" w:eastAsia="Times New Roman" w:hAnsi="Times New Roman" w:cs="Times New Roman"/>
          <w:lang w:eastAsia="en-GB"/>
        </w:rPr>
        <w:t>The purpose of this Twinning Project is to develop the institutional framework for the implementation of regulation of Georgia’s energy market in line with</w:t>
      </w:r>
      <w:r>
        <w:rPr>
          <w:rFonts w:ascii="Times New Roman" w:eastAsia="Times New Roman" w:hAnsi="Times New Roman" w:cs="Times New Roman"/>
          <w:lang w:eastAsia="en-GB"/>
        </w:rPr>
        <w:t xml:space="preserve"> the Union</w:t>
      </w:r>
      <w:r w:rsidRPr="007F575F">
        <w:rPr>
          <w:rFonts w:ascii="Times New Roman" w:eastAsia="Times New Roman" w:hAnsi="Times New Roman" w:cs="Times New Roman"/>
          <w:i/>
          <w:lang w:eastAsia="en-GB"/>
        </w:rPr>
        <w:t xml:space="preserve"> acquis </w:t>
      </w:r>
      <w:r w:rsidRPr="007F575F">
        <w:rPr>
          <w:rFonts w:ascii="Times New Roman" w:eastAsia="Times New Roman" w:hAnsi="Times New Roman" w:cs="Times New Roman"/>
          <w:lang w:eastAsia="en-GB"/>
        </w:rPr>
        <w:t>and</w:t>
      </w:r>
      <w:r w:rsidRPr="007F575F">
        <w:rPr>
          <w:rFonts w:ascii="Times New Roman" w:hAnsi="Times New Roman" w:cs="Times New Roman"/>
        </w:rPr>
        <w:t xml:space="preserve"> to strengthen </w:t>
      </w:r>
      <w:r w:rsidRPr="007F575F">
        <w:rPr>
          <w:rFonts w:ascii="Times New Roman" w:eastAsia="Times New Roman" w:hAnsi="Times New Roman" w:cs="Times New Roman"/>
          <w:lang w:eastAsia="en-GB"/>
        </w:rPr>
        <w:t>the capabilities of Georgian National Energy and Water Supply Regulatory Commission (hereinafter, GNERC) as the independent national regulatory authority</w:t>
      </w:r>
      <w:r w:rsidRPr="007F575F">
        <w:rPr>
          <w:rFonts w:ascii="Times New Roman" w:hAnsi="Times New Roman" w:cs="Times New Roman"/>
        </w:rPr>
        <w:t xml:space="preserve"> through the development of tools and mechanisms based on the best-EU practice with </w:t>
      </w:r>
      <w:r w:rsidRPr="007F575F">
        <w:rPr>
          <w:rFonts w:ascii="Times New Roman" w:eastAsia="Times New Roman" w:hAnsi="Times New Roman" w:cs="Times New Roman"/>
          <w:lang w:eastAsia="en-GB"/>
        </w:rPr>
        <w:t xml:space="preserve">regard to </w:t>
      </w:r>
      <w:r w:rsidRPr="007F575F">
        <w:rPr>
          <w:rFonts w:ascii="Times New Roman" w:hAnsi="Times New Roman" w:cs="Times New Roman"/>
        </w:rPr>
        <w:t>designing incentive-based regulation for service quality and developing regulatory strategy to support roll</w:t>
      </w:r>
      <w:r w:rsidR="00617C9C">
        <w:rPr>
          <w:rFonts w:ascii="Times New Roman" w:hAnsi="Times New Roman" w:cs="Times New Roman"/>
        </w:rPr>
        <w:t>-</w:t>
      </w:r>
      <w:r w:rsidRPr="007F575F">
        <w:rPr>
          <w:rFonts w:ascii="Times New Roman" w:hAnsi="Times New Roman" w:cs="Times New Roman"/>
        </w:rPr>
        <w:t>out</w:t>
      </w:r>
      <w:r w:rsidR="00617C9C">
        <w:rPr>
          <w:rFonts w:ascii="Times New Roman" w:hAnsi="Times New Roman" w:cs="Times New Roman"/>
        </w:rPr>
        <w:t xml:space="preserve"> of</w:t>
      </w:r>
      <w:r w:rsidRPr="007F575F">
        <w:rPr>
          <w:rFonts w:ascii="Times New Roman" w:hAnsi="Times New Roman" w:cs="Times New Roman"/>
        </w:rPr>
        <w:t xml:space="preserve"> smart metering</w:t>
      </w:r>
      <w:r w:rsidRPr="007F575F">
        <w:rPr>
          <w:rFonts w:ascii="Times New Roman" w:eastAsia="Times New Roman" w:hAnsi="Times New Roman" w:cs="Times New Roman"/>
          <w:lang w:eastAsia="en-GB"/>
        </w:rPr>
        <w:t>.</w:t>
      </w:r>
    </w:p>
    <w:p w:rsidR="00AA716B" w:rsidRPr="00AA716B" w:rsidRDefault="00AA716B"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AA716B">
        <w:rPr>
          <w:rFonts w:ascii="Times New Roman" w:eastAsia="Times New Roman" w:hAnsi="Times New Roman" w:cs="Times New Roman"/>
          <w:i/>
          <w:lang w:eastAsia="en-GB"/>
        </w:rPr>
        <w:t>The following mandatory results are to be achieved by this Twinning project:</w:t>
      </w:r>
    </w:p>
    <w:p w:rsidR="00251044" w:rsidRPr="00251044" w:rsidRDefault="00251044" w:rsidP="00251044">
      <w:pPr>
        <w:autoSpaceDE w:val="0"/>
        <w:autoSpaceDN w:val="0"/>
        <w:adjustRightInd w:val="0"/>
        <w:spacing w:before="240" w:after="60" w:line="240" w:lineRule="auto"/>
        <w:jc w:val="both"/>
        <w:rPr>
          <w:rFonts w:ascii="Times New Roman" w:eastAsia="Calibri" w:hAnsi="Times New Roman" w:cs="Times New Roman"/>
          <w:b/>
        </w:rPr>
      </w:pPr>
      <w:r w:rsidRPr="00251044">
        <w:rPr>
          <w:rFonts w:ascii="Times New Roman" w:eastAsia="Calibri" w:hAnsi="Times New Roman" w:cs="Times New Roman"/>
          <w:b/>
        </w:rPr>
        <w:t>Mandatory result 1 (Component 1): Capacity Building of the GNERC in regards to fulfilling requirements of incentive based regulation and roll</w:t>
      </w:r>
      <w:r w:rsidR="00617C9C">
        <w:rPr>
          <w:rFonts w:ascii="Times New Roman" w:eastAsia="Calibri" w:hAnsi="Times New Roman" w:cs="Times New Roman"/>
          <w:b/>
        </w:rPr>
        <w:t>-</w:t>
      </w:r>
      <w:r w:rsidRPr="00251044">
        <w:rPr>
          <w:rFonts w:ascii="Times New Roman" w:eastAsia="Calibri" w:hAnsi="Times New Roman" w:cs="Times New Roman"/>
          <w:b/>
        </w:rPr>
        <w:t>out</w:t>
      </w:r>
      <w:r w:rsidR="00617C9C">
        <w:rPr>
          <w:rFonts w:ascii="Times New Roman" w:eastAsia="Calibri" w:hAnsi="Times New Roman" w:cs="Times New Roman"/>
          <w:b/>
        </w:rPr>
        <w:t xml:space="preserve"> of</w:t>
      </w:r>
      <w:r w:rsidRPr="00251044">
        <w:rPr>
          <w:rFonts w:ascii="Times New Roman" w:eastAsia="Calibri" w:hAnsi="Times New Roman" w:cs="Times New Roman"/>
          <w:b/>
        </w:rPr>
        <w:t xml:space="preserve"> smart metering according to the EU standards </w:t>
      </w:r>
    </w:p>
    <w:p w:rsidR="00251044" w:rsidRDefault="00251044" w:rsidP="00251044">
      <w:pPr>
        <w:autoSpaceDE w:val="0"/>
        <w:autoSpaceDN w:val="0"/>
        <w:adjustRightInd w:val="0"/>
        <w:spacing w:before="240" w:after="60" w:line="240" w:lineRule="auto"/>
        <w:jc w:val="both"/>
        <w:rPr>
          <w:rFonts w:ascii="Times New Roman" w:eastAsia="Calibri" w:hAnsi="Times New Roman" w:cs="Times New Roman"/>
        </w:rPr>
      </w:pPr>
      <w:r w:rsidRPr="00251044">
        <w:rPr>
          <w:rFonts w:ascii="Times New Roman" w:eastAsia="Calibri" w:hAnsi="Times New Roman" w:cs="Times New Roman"/>
          <w:b/>
        </w:rPr>
        <w:t xml:space="preserve">Sub-result 1.1: </w:t>
      </w:r>
      <w:r w:rsidRPr="00251044">
        <w:rPr>
          <w:rFonts w:ascii="Times New Roman" w:eastAsia="Calibri" w:hAnsi="Times New Roman" w:cs="Times New Roman"/>
        </w:rPr>
        <w:t xml:space="preserve">Capacity of the GNERC’s staff </w:t>
      </w:r>
      <w:r w:rsidRPr="00251044">
        <w:rPr>
          <w:rFonts w:ascii="Times New Roman" w:eastAsia="Calibri" w:hAnsi="Times New Roman" w:cs="Times New Roman"/>
          <w:lang w:val="en-US"/>
        </w:rPr>
        <w:t xml:space="preserve">strengthened </w:t>
      </w:r>
      <w:r w:rsidRPr="00251044">
        <w:rPr>
          <w:rFonts w:ascii="Times New Roman" w:eastAsia="Calibri" w:hAnsi="Times New Roman" w:cs="Times New Roman"/>
        </w:rPr>
        <w:t>with the aim to design incentive based regulation for service quality and developing the regulatory strategy to support roll</w:t>
      </w:r>
      <w:r w:rsidR="00617C9C">
        <w:rPr>
          <w:rFonts w:ascii="Times New Roman" w:eastAsia="Calibri" w:hAnsi="Times New Roman" w:cs="Times New Roman"/>
        </w:rPr>
        <w:t>-</w:t>
      </w:r>
      <w:r w:rsidRPr="00251044">
        <w:rPr>
          <w:rFonts w:ascii="Times New Roman" w:eastAsia="Calibri" w:hAnsi="Times New Roman" w:cs="Times New Roman"/>
        </w:rPr>
        <w:t>out</w:t>
      </w:r>
      <w:r w:rsidR="00617C9C">
        <w:rPr>
          <w:rFonts w:ascii="Times New Roman" w:eastAsia="Calibri" w:hAnsi="Times New Roman" w:cs="Times New Roman"/>
        </w:rPr>
        <w:t xml:space="preserve"> of</w:t>
      </w:r>
      <w:r w:rsidRPr="00251044">
        <w:rPr>
          <w:rFonts w:ascii="Times New Roman" w:eastAsia="Calibri" w:hAnsi="Times New Roman" w:cs="Times New Roman"/>
        </w:rPr>
        <w:t xml:space="preserve"> smart metering according to the EU best standards</w:t>
      </w:r>
    </w:p>
    <w:p w:rsidR="00251044" w:rsidRPr="00251044" w:rsidRDefault="00251044" w:rsidP="00251044">
      <w:pPr>
        <w:autoSpaceDE w:val="0"/>
        <w:autoSpaceDN w:val="0"/>
        <w:adjustRightInd w:val="0"/>
        <w:spacing w:before="240" w:after="60" w:line="240" w:lineRule="auto"/>
        <w:jc w:val="both"/>
        <w:rPr>
          <w:rFonts w:ascii="Times New Roman" w:eastAsia="Calibri" w:hAnsi="Times New Roman" w:cs="Times New Roman"/>
          <w:b/>
        </w:rPr>
      </w:pPr>
      <w:r w:rsidRPr="00251044">
        <w:rPr>
          <w:rFonts w:ascii="Times New Roman" w:eastAsia="Calibri" w:hAnsi="Times New Roman" w:cs="Times New Roman"/>
          <w:b/>
        </w:rPr>
        <w:t xml:space="preserve">Mandatory result 2 (Component 2): Alignment of draft rules for incentive-based regulation in service quality and reliability of supply in line with the EU regulations </w:t>
      </w:r>
    </w:p>
    <w:p w:rsidR="00251044" w:rsidRDefault="00251044" w:rsidP="00251044">
      <w:pPr>
        <w:autoSpaceDE w:val="0"/>
        <w:autoSpaceDN w:val="0"/>
        <w:adjustRightInd w:val="0"/>
        <w:spacing w:before="240" w:after="60" w:line="240" w:lineRule="auto"/>
        <w:jc w:val="both"/>
        <w:rPr>
          <w:rFonts w:ascii="Times New Roman" w:eastAsia="Calibri" w:hAnsi="Times New Roman" w:cs="Times New Roman"/>
        </w:rPr>
      </w:pPr>
      <w:r w:rsidRPr="00251044">
        <w:rPr>
          <w:rFonts w:ascii="Times New Roman" w:eastAsia="Calibri" w:hAnsi="Times New Roman" w:cs="Times New Roman"/>
          <w:b/>
        </w:rPr>
        <w:lastRenderedPageBreak/>
        <w:t>Sub-result 2.1</w:t>
      </w:r>
      <w:r w:rsidRPr="00251044">
        <w:rPr>
          <w:rFonts w:ascii="Times New Roman" w:eastAsia="Calibri" w:hAnsi="Times New Roman" w:cs="Times New Roman"/>
        </w:rPr>
        <w:t xml:space="preserve"> Contribution to the adoption of an incentive-based regulation for service quality and reliability of supply in electricity sector </w:t>
      </w:r>
    </w:p>
    <w:p w:rsidR="00251044" w:rsidRDefault="00251044" w:rsidP="00251044">
      <w:pPr>
        <w:autoSpaceDE w:val="0"/>
        <w:autoSpaceDN w:val="0"/>
        <w:adjustRightInd w:val="0"/>
        <w:spacing w:before="240" w:after="60" w:line="240" w:lineRule="auto"/>
        <w:jc w:val="both"/>
        <w:rPr>
          <w:rFonts w:ascii="Times New Roman" w:hAnsi="Times New Roman" w:cs="Times New Roman"/>
        </w:rPr>
      </w:pPr>
      <w:r>
        <w:rPr>
          <w:rFonts w:ascii="Times New Roman" w:hAnsi="Times New Roman" w:cs="Times New Roman"/>
          <w:b/>
        </w:rPr>
        <w:t>Sub-r</w:t>
      </w:r>
      <w:r w:rsidRPr="007F575F">
        <w:rPr>
          <w:rFonts w:ascii="Times New Roman" w:hAnsi="Times New Roman" w:cs="Times New Roman"/>
          <w:b/>
        </w:rPr>
        <w:t>esult 2.2</w:t>
      </w:r>
      <w:r w:rsidRPr="007F575F">
        <w:rPr>
          <w:rFonts w:ascii="Times New Roman" w:hAnsi="Times New Roman" w:cs="Times New Roman"/>
        </w:rPr>
        <w:t xml:space="preserve"> </w:t>
      </w:r>
      <w:r>
        <w:rPr>
          <w:rFonts w:ascii="Times New Roman" w:hAnsi="Times New Roman" w:cs="Times New Roman"/>
        </w:rPr>
        <w:t>Contribution to the adoption of an i</w:t>
      </w:r>
      <w:r w:rsidRPr="007F575F">
        <w:rPr>
          <w:rFonts w:ascii="Times New Roman" w:hAnsi="Times New Roman" w:cs="Times New Roman"/>
        </w:rPr>
        <w:t>ncentive-based regulation for service quality in natural gas sector</w:t>
      </w:r>
    </w:p>
    <w:p w:rsidR="00251044" w:rsidRPr="00251044" w:rsidRDefault="00251044" w:rsidP="00251044">
      <w:pPr>
        <w:autoSpaceDE w:val="0"/>
        <w:autoSpaceDN w:val="0"/>
        <w:adjustRightInd w:val="0"/>
        <w:spacing w:before="240" w:after="60" w:line="240" w:lineRule="auto"/>
        <w:jc w:val="both"/>
        <w:rPr>
          <w:rFonts w:ascii="Times New Roman" w:eastAsia="Calibri" w:hAnsi="Times New Roman" w:cs="Times New Roman"/>
          <w:b/>
        </w:rPr>
      </w:pPr>
      <w:r w:rsidRPr="00251044">
        <w:rPr>
          <w:rFonts w:ascii="Times New Roman" w:eastAsia="Calibri" w:hAnsi="Times New Roman" w:cs="Times New Roman"/>
          <w:b/>
        </w:rPr>
        <w:t xml:space="preserve">Mandatory result 3 (Component 3): </w:t>
      </w:r>
      <w:r w:rsidRPr="00251044">
        <w:rPr>
          <w:rFonts w:ascii="Times New Roman" w:eastAsia="Calibri" w:hAnsi="Times New Roman" w:cs="Times New Roman"/>
          <w:b/>
          <w:lang w:val="en-US"/>
        </w:rPr>
        <w:t xml:space="preserve">Development of </w:t>
      </w:r>
      <w:r w:rsidRPr="00251044">
        <w:rPr>
          <w:rFonts w:ascii="Times New Roman" w:eastAsia="Calibri" w:hAnsi="Times New Roman" w:cs="Times New Roman"/>
          <w:b/>
        </w:rPr>
        <w:t>Regulatory Strategy to Support Roll-Out</w:t>
      </w:r>
      <w:r w:rsidR="00617C9C">
        <w:rPr>
          <w:rFonts w:ascii="Times New Roman" w:eastAsia="Calibri" w:hAnsi="Times New Roman" w:cs="Times New Roman"/>
          <w:b/>
        </w:rPr>
        <w:t xml:space="preserve"> of</w:t>
      </w:r>
      <w:r w:rsidRPr="00251044">
        <w:rPr>
          <w:rFonts w:ascii="Times New Roman" w:eastAsia="Calibri" w:hAnsi="Times New Roman" w:cs="Times New Roman"/>
          <w:b/>
        </w:rPr>
        <w:t xml:space="preserve"> Smart Metering </w:t>
      </w:r>
    </w:p>
    <w:p w:rsidR="00251044" w:rsidRPr="00251044" w:rsidRDefault="00251044" w:rsidP="00251044">
      <w:pPr>
        <w:autoSpaceDE w:val="0"/>
        <w:autoSpaceDN w:val="0"/>
        <w:adjustRightInd w:val="0"/>
        <w:spacing w:before="240" w:after="60" w:line="240" w:lineRule="auto"/>
        <w:jc w:val="both"/>
        <w:rPr>
          <w:rFonts w:ascii="Times New Roman" w:eastAsia="Times New Roman" w:hAnsi="Times New Roman" w:cs="Times New Roman"/>
          <w:lang w:eastAsia="en-GB"/>
        </w:rPr>
      </w:pPr>
      <w:r w:rsidRPr="00251044">
        <w:rPr>
          <w:rFonts w:ascii="Times New Roman" w:eastAsia="Calibri" w:hAnsi="Times New Roman" w:cs="Times New Roman"/>
          <w:b/>
        </w:rPr>
        <w:t xml:space="preserve">Sub-result 3.1- </w:t>
      </w:r>
      <w:r w:rsidRPr="00251044">
        <w:rPr>
          <w:rFonts w:ascii="Times New Roman" w:eastAsia="Times New Roman" w:hAnsi="Times New Roman" w:cs="Times New Roman"/>
          <w:lang w:eastAsia="en-GB"/>
        </w:rPr>
        <w:t xml:space="preserve">Knowledge and skills of GNERC management and staff in relation to smart metering strengthened </w:t>
      </w:r>
    </w:p>
    <w:p w:rsidR="00251044" w:rsidRPr="00251044" w:rsidRDefault="00251044" w:rsidP="00251044">
      <w:pPr>
        <w:spacing w:after="0" w:line="240" w:lineRule="auto"/>
        <w:jc w:val="both"/>
        <w:rPr>
          <w:rFonts w:ascii="Times New Roman" w:eastAsia="Times New Roman" w:hAnsi="Times New Roman" w:cs="Times New Roman"/>
          <w:b/>
          <w:lang w:eastAsia="en-GB"/>
        </w:rPr>
      </w:pPr>
      <w:r w:rsidRPr="00251044">
        <w:rPr>
          <w:rFonts w:ascii="Times New Roman" w:eastAsia="Times New Roman" w:hAnsi="Times New Roman" w:cs="Times New Roman"/>
          <w:b/>
          <w:lang w:eastAsia="en-GB"/>
        </w:rPr>
        <w:t>Sub-result 3.2 -</w:t>
      </w:r>
      <w:r w:rsidRPr="00251044">
        <w:rPr>
          <w:rFonts w:ascii="Times New Roman" w:eastAsia="Times New Roman" w:hAnsi="Times New Roman" w:cs="Times New Roman"/>
          <w:lang w:eastAsia="en-GB"/>
        </w:rPr>
        <w:t xml:space="preserve"> Draft regu</w:t>
      </w:r>
      <w:r w:rsidR="00617C9C">
        <w:rPr>
          <w:rFonts w:ascii="Times New Roman" w:eastAsia="Times New Roman" w:hAnsi="Times New Roman" w:cs="Times New Roman"/>
          <w:lang w:eastAsia="en-GB"/>
        </w:rPr>
        <w:t>latory strategy to support roll-</w:t>
      </w:r>
      <w:r w:rsidRPr="00251044">
        <w:rPr>
          <w:rFonts w:ascii="Times New Roman" w:eastAsia="Times New Roman" w:hAnsi="Times New Roman" w:cs="Times New Roman"/>
          <w:lang w:eastAsia="en-GB"/>
        </w:rPr>
        <w:t>out</w:t>
      </w:r>
      <w:r w:rsidR="00617C9C">
        <w:rPr>
          <w:rFonts w:ascii="Times New Roman" w:eastAsia="Times New Roman" w:hAnsi="Times New Roman" w:cs="Times New Roman"/>
          <w:lang w:eastAsia="en-GB"/>
        </w:rPr>
        <w:t xml:space="preserve"> of</w:t>
      </w:r>
      <w:r w:rsidRPr="00251044">
        <w:rPr>
          <w:rFonts w:ascii="Times New Roman" w:eastAsia="Times New Roman" w:hAnsi="Times New Roman" w:cs="Times New Roman"/>
          <w:lang w:eastAsia="en-GB"/>
        </w:rPr>
        <w:t xml:space="preserve"> smart metering in electricity and natural gas sector prepared</w:t>
      </w:r>
      <w:r w:rsidRPr="00251044">
        <w:rPr>
          <w:rFonts w:ascii="Times New Roman" w:eastAsia="Times New Roman" w:hAnsi="Times New Roman" w:cs="Times New Roman"/>
          <w:b/>
          <w:lang w:eastAsia="en-GB"/>
        </w:rPr>
        <w:t xml:space="preserve"> </w:t>
      </w:r>
    </w:p>
    <w:p w:rsidR="00251044" w:rsidRPr="00FB7749" w:rsidRDefault="00251044"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sz w:val="24"/>
          <w:szCs w:val="24"/>
        </w:rPr>
      </w:pPr>
    </w:p>
    <w:p w:rsidR="00AB1DBF" w:rsidRPr="00FB7749"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sidR="00251044">
        <w:rPr>
          <w:rFonts w:ascii="Times New Roman" w:eastAsia="Times New Roman" w:hAnsi="Times New Roman" w:cs="Times New Roman"/>
          <w:b/>
          <w:snapToGrid w:val="0"/>
          <w:color w:val="000000"/>
          <w:sz w:val="24"/>
          <w:szCs w:val="24"/>
        </w:rPr>
        <w:t>Georgia</w:t>
      </w:r>
    </w:p>
    <w:p w:rsidR="00AB1DBF" w:rsidRPr="00AA716B"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8F7C23" w:rsidRPr="008F7C23">
        <w:rPr>
          <w:rFonts w:ascii="Times New Roman" w:eastAsia="Times New Roman" w:hAnsi="Times New Roman" w:cs="Times New Roman"/>
          <w:b/>
          <w:snapToGrid w:val="0"/>
          <w:color w:val="000000"/>
          <w:sz w:val="24"/>
          <w:szCs w:val="24"/>
        </w:rPr>
        <w:t>24 months</w:t>
      </w:r>
      <w:r w:rsidR="008F7C23">
        <w:rPr>
          <w:rFonts w:ascii="Times New Roman" w:eastAsia="Times New Roman" w:hAnsi="Times New Roman" w:cs="Times New Roman"/>
          <w:b/>
          <w:snapToGrid w:val="0"/>
          <w:color w:val="000000"/>
          <w:sz w:val="24"/>
          <w:szCs w:val="24"/>
        </w:rPr>
        <w:t xml:space="preserve"> </w:t>
      </w:r>
      <w:r w:rsidR="00AA716B" w:rsidRPr="00AA716B">
        <w:rPr>
          <w:rFonts w:ascii="Times New Roman" w:eastAsia="Times New Roman" w:hAnsi="Times New Roman" w:cs="Times New Roman"/>
          <w:snapToGrid w:val="0"/>
          <w:color w:val="000000"/>
          <w:sz w:val="24"/>
          <w:szCs w:val="24"/>
        </w:rPr>
        <w:t>(implementation period 21 months + 3 months)</w:t>
      </w:r>
      <w:r w:rsidR="008F7C23" w:rsidRPr="00AA716B">
        <w:rPr>
          <w:rFonts w:ascii="Times New Roman" w:eastAsia="Times New Roman" w:hAnsi="Times New Roman" w:cs="Times New Roman"/>
          <w:snapToGrid w:val="0"/>
          <w:color w:val="000000"/>
          <w:sz w:val="24"/>
          <w:szCs w:val="24"/>
        </w:rPr>
        <w:t>.</w:t>
      </w: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7338F0">
        <w:rPr>
          <w:rFonts w:ascii="Times New Roman" w:hAnsi="Times New Roman" w:cs="Times New Roman"/>
          <w:b/>
          <w:sz w:val="24"/>
          <w:szCs w:val="24"/>
          <w:lang w:eastAsia="en-GB"/>
        </w:rPr>
        <w:t xml:space="preserve"> </w:t>
      </w:r>
    </w:p>
    <w:p w:rsidR="00AB1DBF" w:rsidRPr="00FB7749" w:rsidRDefault="00AB1DBF" w:rsidP="00AB1DBF">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EUR </w:t>
      </w:r>
      <w:r w:rsidR="008F7C23" w:rsidRPr="008F7C23">
        <w:rPr>
          <w:rFonts w:ascii="Times New Roman" w:eastAsia="Times New Roman" w:hAnsi="Times New Roman" w:cs="Times New Roman"/>
          <w:bCs/>
          <w:snapToGrid w:val="0"/>
          <w:color w:val="000000"/>
          <w:sz w:val="24"/>
          <w:szCs w:val="24"/>
        </w:rPr>
        <w:t>1,200,000</w:t>
      </w:r>
    </w:p>
    <w:p w:rsidR="006A1150" w:rsidRPr="00FB7749" w:rsidRDefault="006A1150"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339EFE7C" wp14:editId="75959FC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rsidR="00AB1DBF" w:rsidRPr="00FB7749" w:rsidRDefault="00AB1DBF" w:rsidP="00AB1DBF">
      <w:pPr>
        <w:spacing w:after="0" w:line="240" w:lineRule="auto"/>
        <w:ind w:left="284"/>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5"/>
      <w:bookmarkEnd w:id="26"/>
      <w:bookmarkEnd w:id="27"/>
      <w:bookmarkEnd w:id="28"/>
      <w:r w:rsidRPr="007338F0">
        <w:rPr>
          <w:rFonts w:ascii="Times New Roman" w:hAnsi="Times New Roman" w:cs="Times New Roman"/>
          <w:b/>
          <w:sz w:val="24"/>
          <w:szCs w:val="24"/>
          <w:lang w:eastAsia="en-GB"/>
        </w:rPr>
        <w:t>apply?</w:t>
      </w:r>
      <w:bookmarkEnd w:id="29"/>
      <w:bookmarkEnd w:id="30"/>
    </w:p>
    <w:p w:rsidR="00AB1DBF" w:rsidRDefault="00AB1DBF" w:rsidP="00AB1DB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F169B9" w:rsidRPr="00F169B9" w:rsidRDefault="00F169B9" w:rsidP="00F169B9">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169B9">
        <w:rPr>
          <w:rFonts w:ascii="Times New Roman" w:eastAsia="Times New Roman" w:hAnsi="Times New Roman" w:cs="Times New Roman"/>
          <w:snapToGrid w:val="0"/>
          <w:color w:val="000000"/>
          <w:sz w:val="24"/>
          <w:szCs w:val="24"/>
        </w:rPr>
        <w:t>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Conditions</w:t>
      </w:r>
      <w:r>
        <w:rPr>
          <w:rStyle w:val="FootnoteReference"/>
          <w:rFonts w:ascii="Times New Roman" w:eastAsia="Times New Roman" w:hAnsi="Times New Roman"/>
          <w:snapToGrid w:val="0"/>
          <w:color w:val="000000"/>
          <w:sz w:val="24"/>
          <w:szCs w:val="24"/>
        </w:rPr>
        <w:footnoteReference w:id="1"/>
      </w:r>
      <w:r w:rsidRPr="00F169B9">
        <w:rPr>
          <w:rFonts w:ascii="Times New Roman" w:eastAsia="Times New Roman" w:hAnsi="Times New Roman" w:cs="Times New Roman"/>
          <w:snapToGrid w:val="0"/>
          <w:color w:val="000000"/>
          <w:sz w:val="24"/>
          <w:szCs w:val="24"/>
        </w:rPr>
        <w:t xml:space="preserve"> to the grant agreement.</w:t>
      </w:r>
    </w:p>
    <w:p w:rsidR="00AB1DBF" w:rsidRPr="00FB7749" w:rsidRDefault="00F169B9" w:rsidP="00F169B9">
      <w:pPr>
        <w:spacing w:after="0" w:line="240" w:lineRule="auto"/>
        <w:rPr>
          <w:rFonts w:ascii="Times New Roman" w:eastAsia="Times New Roman" w:hAnsi="Times New Roman" w:cs="Times New Roman"/>
          <w:color w:val="000000"/>
          <w:sz w:val="24"/>
          <w:szCs w:val="24"/>
          <w:lang w:eastAsia="en-GB"/>
        </w:rPr>
      </w:pPr>
      <w:r w:rsidRPr="00F169B9">
        <w:rPr>
          <w:rFonts w:ascii="Times New Roman" w:eastAsia="Times New Roman" w:hAnsi="Times New Roman" w:cs="Times New Roman"/>
          <w:noProof/>
          <w:snapToGrid w:val="0"/>
          <w:color w:val="000000"/>
          <w:sz w:val="24"/>
          <w:szCs w:val="24"/>
          <w:lang w:eastAsia="en-GB"/>
        </w:rPr>
        <w:t xml:space="preserve"> </w:t>
      </w:r>
      <w:r w:rsidR="00AB1DBF"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BDFCC9E" wp14:editId="63B9A230">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br w:type="page"/>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lastRenderedPageBreak/>
        <w:t>PROVISIONAL TIMETABLE</w:t>
      </w:r>
    </w:p>
    <w:p w:rsidR="00AB1DBF" w:rsidRPr="007338F0" w:rsidRDefault="00AB1DBF" w:rsidP="00AB1DBF">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1"/>
      <w:bookmarkEnd w:id="32"/>
      <w:bookmarkEnd w:id="33"/>
      <w:bookmarkEnd w:id="34"/>
      <w:bookmarkEnd w:id="35"/>
      <w:bookmarkEnd w:id="36"/>
    </w:p>
    <w:p w:rsidR="00AB1DBF" w:rsidRPr="00FB7749" w:rsidRDefault="0061765C"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F07A09">
        <w:rPr>
          <w:rFonts w:ascii="Times New Roman" w:eastAsia="Times New Roman" w:hAnsi="Times New Roman" w:cs="Times New Roman"/>
          <w:snapToGrid w:val="0"/>
          <w:color w:val="000000"/>
          <w:sz w:val="24"/>
          <w:szCs w:val="24"/>
        </w:rPr>
        <w:t>Mid-</w:t>
      </w:r>
      <w:r w:rsidR="00FA161C" w:rsidRPr="00F07A09">
        <w:rPr>
          <w:rFonts w:ascii="Times New Roman" w:eastAsia="Times New Roman" w:hAnsi="Times New Roman" w:cs="Times New Roman"/>
          <w:snapToGrid w:val="0"/>
          <w:color w:val="000000"/>
          <w:sz w:val="24"/>
          <w:szCs w:val="24"/>
        </w:rPr>
        <w:t>November</w:t>
      </w:r>
      <w:r w:rsidR="00AA716B" w:rsidRPr="00F07A09">
        <w:rPr>
          <w:rFonts w:ascii="Times New Roman" w:eastAsia="Times New Roman" w:hAnsi="Times New Roman" w:cs="Times New Roman"/>
          <w:snapToGrid w:val="0"/>
          <w:color w:val="000000"/>
          <w:sz w:val="24"/>
          <w:szCs w:val="24"/>
        </w:rPr>
        <w:t xml:space="preserve"> 2018</w:t>
      </w:r>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3073C2DB" wp14:editId="640712F7">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rsidR="00AB1DBF" w:rsidRPr="00FB7749" w:rsidRDefault="00AB1DBF" w:rsidP="00AB1DBF">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rsidR="00AB1DBF" w:rsidRPr="007338F0" w:rsidRDefault="00AB1DBF" w:rsidP="00AB1DBF">
      <w:pPr>
        <w:jc w:val="both"/>
        <w:rPr>
          <w:rFonts w:ascii="Times New Roman" w:hAnsi="Times New Roman" w:cs="Times New Roman"/>
          <w:b/>
          <w:sz w:val="24"/>
          <w:szCs w:val="24"/>
          <w:lang w:eastAsia="en-GB"/>
        </w:rPr>
      </w:pPr>
      <w:bookmarkStart w:id="41" w:name="_Toc476063592"/>
      <w:bookmarkStart w:id="42"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rsidR="00AB1DBF" w:rsidRPr="00AB1DBF" w:rsidRDefault="00AB1DBF" w:rsidP="00AB1DBF">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AB1DBF" w:rsidRP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rsidR="00AB1DBF" w:rsidRPr="00FB7749" w:rsidRDefault="00AB1DBF" w:rsidP="00AB1DBF">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7E6F6B8A" wp14:editId="137D76D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rsidR="00AB1DBF"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49" w:name="_Toc442374588"/>
      <w:bookmarkStart w:id="50" w:name="_Toc442375078"/>
      <w:bookmarkStart w:id="51" w:name="_Toc443320400"/>
      <w:bookmarkStart w:id="52" w:name="_Toc464460247"/>
      <w:bookmarkStart w:id="53" w:name="_Toc476063594"/>
      <w:bookmarkStart w:id="54"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49"/>
      <w:bookmarkEnd w:id="50"/>
      <w:bookmarkEnd w:id="51"/>
      <w:bookmarkEnd w:id="52"/>
      <w:bookmarkEnd w:id="53"/>
      <w:bookmarkEnd w:id="54"/>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lastRenderedPageBreak/>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FA161C" w:rsidRPr="00F07A09">
        <w:rPr>
          <w:rFonts w:ascii="Times New Roman" w:eastAsia="Times New Roman" w:hAnsi="Times New Roman" w:cs="Times New Roman"/>
          <w:b/>
          <w:snapToGrid w:val="0"/>
          <w:color w:val="000000"/>
          <w:sz w:val="24"/>
          <w:szCs w:val="24"/>
        </w:rPr>
        <w:t>15</w:t>
      </w:r>
      <w:r w:rsidR="00F169B9" w:rsidRPr="00F07A09">
        <w:rPr>
          <w:rFonts w:ascii="Times New Roman" w:eastAsia="Times New Roman" w:hAnsi="Times New Roman" w:cs="Times New Roman"/>
          <w:b/>
          <w:snapToGrid w:val="0"/>
          <w:color w:val="000000"/>
          <w:sz w:val="24"/>
          <w:szCs w:val="24"/>
        </w:rPr>
        <w:t xml:space="preserve"> </w:t>
      </w:r>
      <w:r w:rsidR="00FA161C" w:rsidRPr="00F07A09">
        <w:rPr>
          <w:rFonts w:ascii="Times New Roman" w:eastAsia="Times New Roman" w:hAnsi="Times New Roman" w:cs="Times New Roman"/>
          <w:b/>
          <w:snapToGrid w:val="0"/>
          <w:color w:val="000000"/>
          <w:sz w:val="24"/>
          <w:szCs w:val="24"/>
        </w:rPr>
        <w:t>Oc</w:t>
      </w:r>
      <w:r w:rsidR="00F07A09" w:rsidRPr="00F07A09">
        <w:rPr>
          <w:rFonts w:ascii="Times New Roman" w:eastAsia="Times New Roman" w:hAnsi="Times New Roman" w:cs="Times New Roman"/>
          <w:b/>
          <w:snapToGrid w:val="0"/>
          <w:color w:val="000000"/>
          <w:sz w:val="24"/>
          <w:szCs w:val="24"/>
        </w:rPr>
        <w:t>t</w:t>
      </w:r>
      <w:r w:rsidR="00FA161C" w:rsidRPr="00F07A09">
        <w:rPr>
          <w:rFonts w:ascii="Times New Roman" w:eastAsia="Times New Roman" w:hAnsi="Times New Roman" w:cs="Times New Roman"/>
          <w:b/>
          <w:snapToGrid w:val="0"/>
          <w:color w:val="000000"/>
          <w:sz w:val="24"/>
          <w:szCs w:val="24"/>
        </w:rPr>
        <w:t>ober</w:t>
      </w:r>
      <w:r w:rsidR="00F169B9" w:rsidRPr="00F07A09">
        <w:rPr>
          <w:rFonts w:ascii="Times New Roman" w:eastAsia="Times New Roman" w:hAnsi="Times New Roman" w:cs="Times New Roman"/>
          <w:b/>
          <w:snapToGrid w:val="0"/>
          <w:color w:val="000000"/>
          <w:sz w:val="24"/>
          <w:szCs w:val="24"/>
        </w:rPr>
        <w:t xml:space="preserve"> 2018</w:t>
      </w:r>
      <w:r w:rsidR="00AA716B" w:rsidRPr="00F07A09">
        <w:rPr>
          <w:rFonts w:ascii="Times New Roman" w:eastAsia="Times New Roman" w:hAnsi="Times New Roman" w:cs="Times New Roman"/>
          <w:b/>
          <w:snapToGrid w:val="0"/>
          <w:color w:val="000000"/>
          <w:sz w:val="24"/>
          <w:szCs w:val="24"/>
        </w:rPr>
        <w:t xml:space="preserve">, at </w:t>
      </w:r>
      <w:r w:rsidR="00F169B9" w:rsidRPr="00F07A09">
        <w:rPr>
          <w:rFonts w:ascii="Times New Roman" w:eastAsia="Times New Roman" w:hAnsi="Times New Roman" w:cs="Times New Roman"/>
          <w:b/>
          <w:snapToGrid w:val="0"/>
          <w:color w:val="000000"/>
          <w:sz w:val="24"/>
          <w:szCs w:val="24"/>
        </w:rPr>
        <w:t>22</w:t>
      </w:r>
      <w:r w:rsidR="00AA716B" w:rsidRPr="00F07A09">
        <w:rPr>
          <w:rFonts w:ascii="Times New Roman" w:eastAsia="Times New Roman" w:hAnsi="Times New Roman" w:cs="Times New Roman"/>
          <w:b/>
          <w:snapToGrid w:val="0"/>
          <w:color w:val="000000"/>
          <w:sz w:val="24"/>
          <w:szCs w:val="24"/>
        </w:rPr>
        <w:t>:00</w:t>
      </w:r>
      <w:r w:rsidR="00AA716B" w:rsidRPr="00F169B9">
        <w:rPr>
          <w:rFonts w:ascii="Times New Roman" w:eastAsia="Times New Roman" w:hAnsi="Times New Roman" w:cs="Times New Roman"/>
          <w:snapToGrid w:val="0"/>
          <w:color w:val="000000"/>
          <w:sz w:val="24"/>
          <w:szCs w:val="24"/>
        </w:rPr>
        <w:t xml:space="preserve"> Brussels time</w:t>
      </w:r>
      <w:r w:rsidR="00F169B9" w:rsidRPr="00F169B9">
        <w:rPr>
          <w:rFonts w:ascii="Times New Roman" w:eastAsia="Times New Roman" w:hAnsi="Times New Roman" w:cs="Times New Roman"/>
          <w:snapToGrid w:val="0"/>
          <w:color w:val="000000"/>
          <w:sz w:val="24"/>
          <w:szCs w:val="24"/>
        </w:rPr>
        <w:t>.</w:t>
      </w:r>
      <w:r w:rsidR="00AA716B">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55" w:name="_Toc442374589"/>
      <w:bookmarkStart w:id="56" w:name="_Toc442375079"/>
      <w:bookmarkStart w:id="57" w:name="_Toc443320401"/>
      <w:bookmarkStart w:id="58" w:name="_Toc464460248"/>
      <w:bookmarkStart w:id="59" w:name="_Toc476063595"/>
      <w:bookmarkStart w:id="60"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5"/>
      <w:bookmarkEnd w:id="56"/>
      <w:bookmarkEnd w:id="57"/>
      <w:bookmarkEnd w:id="58"/>
      <w:bookmarkEnd w:id="59"/>
      <w:bookmarkEnd w:id="60"/>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sidR="0096277E">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sidR="0096277E">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w:t>
      </w:r>
      <w:r w:rsidRPr="00F169B9">
        <w:rPr>
          <w:rFonts w:ascii="Times New Roman" w:eastAsia="Times New Roman" w:hAnsi="Times New Roman" w:cs="Times New Roman"/>
          <w:snapToGrid w:val="0"/>
          <w:color w:val="000000"/>
          <w:sz w:val="24"/>
          <w:szCs w:val="24"/>
          <w:u w:val="single"/>
        </w:rPr>
        <w:t>tentative</w:t>
      </w:r>
      <w:r w:rsidRPr="00FB7749">
        <w:rPr>
          <w:rFonts w:ascii="Times New Roman" w:eastAsia="Times New Roman" w:hAnsi="Times New Roman" w:cs="Times New Roman"/>
          <w:snapToGrid w:val="0"/>
          <w:color w:val="000000"/>
          <w:sz w:val="24"/>
          <w:szCs w:val="24"/>
        </w:rPr>
        <w:t xml:space="preserve"> date(s) envisaged for starting the evaluation committee meetings </w:t>
      </w:r>
      <w:r w:rsidRPr="00F169B9">
        <w:rPr>
          <w:rFonts w:ascii="Times New Roman" w:eastAsia="Times New Roman" w:hAnsi="Times New Roman" w:cs="Times New Roman"/>
          <w:snapToGrid w:val="0"/>
          <w:color w:val="000000"/>
          <w:sz w:val="24"/>
          <w:szCs w:val="24"/>
        </w:rPr>
        <w:t xml:space="preserve">is: </w:t>
      </w:r>
      <w:r w:rsidR="001B1A31">
        <w:rPr>
          <w:rFonts w:ascii="Times New Roman" w:eastAsia="Times New Roman" w:hAnsi="Times New Roman" w:cs="Times New Roman"/>
          <w:snapToGrid w:val="0"/>
          <w:color w:val="000000"/>
          <w:sz w:val="24"/>
          <w:szCs w:val="24"/>
        </w:rPr>
        <w:t>30</w:t>
      </w:r>
      <w:bookmarkStart w:id="61" w:name="_GoBack"/>
      <w:bookmarkEnd w:id="61"/>
      <w:r w:rsidR="00F169B9" w:rsidRPr="00F07A09">
        <w:rPr>
          <w:rFonts w:ascii="Times New Roman" w:eastAsia="Times New Roman" w:hAnsi="Times New Roman" w:cs="Times New Roman"/>
          <w:snapToGrid w:val="0"/>
          <w:color w:val="000000"/>
          <w:sz w:val="24"/>
          <w:szCs w:val="24"/>
        </w:rPr>
        <w:t xml:space="preserve"> </w:t>
      </w:r>
      <w:r w:rsidR="00FA161C" w:rsidRPr="00F07A09">
        <w:rPr>
          <w:rFonts w:ascii="Times New Roman" w:eastAsia="Times New Roman" w:hAnsi="Times New Roman" w:cs="Times New Roman"/>
          <w:snapToGrid w:val="0"/>
          <w:color w:val="000000"/>
          <w:sz w:val="24"/>
          <w:szCs w:val="24"/>
        </w:rPr>
        <w:t>October</w:t>
      </w:r>
      <w:r w:rsidR="00AA716B" w:rsidRPr="00F07A09">
        <w:rPr>
          <w:rFonts w:ascii="Times New Roman" w:eastAsia="Times New Roman" w:hAnsi="Times New Roman" w:cs="Times New Roman"/>
          <w:snapToGrid w:val="0"/>
          <w:color w:val="000000"/>
          <w:sz w:val="24"/>
          <w:szCs w:val="24"/>
        </w:rPr>
        <w:t xml:space="preserve"> 2018</w:t>
      </w:r>
      <w:r w:rsidR="00F169B9" w:rsidRPr="00F07A09">
        <w:rPr>
          <w:rFonts w:ascii="Times New Roman" w:eastAsia="Times New Roman" w:hAnsi="Times New Roman" w:cs="Times New Roman"/>
          <w:snapToGrid w:val="0"/>
          <w:color w:val="000000"/>
          <w:sz w:val="24"/>
          <w:szCs w:val="24"/>
        </w:rPr>
        <w:t>.</w:t>
      </w:r>
    </w:p>
    <w:p w:rsidR="0096277E" w:rsidRDefault="0096277E" w:rsidP="0096277E">
      <w:pPr>
        <w:ind w:left="54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RTA(s). </w:t>
      </w:r>
    </w:p>
    <w:p w:rsidR="0096277E" w:rsidRPr="00FB7749" w:rsidRDefault="0096277E"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F722E0" w:rsidRDefault="001B1A31"/>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DBF" w:rsidRDefault="00AB1DBF" w:rsidP="00AB1DBF">
      <w:pPr>
        <w:spacing w:after="0" w:line="240" w:lineRule="auto"/>
      </w:pPr>
      <w:r>
        <w:separator/>
      </w:r>
    </w:p>
  </w:endnote>
  <w:endnote w:type="continuationSeparator" w:id="0">
    <w:p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DBF" w:rsidRDefault="00AB1DBF" w:rsidP="00AB1DBF">
      <w:pPr>
        <w:spacing w:after="0" w:line="240" w:lineRule="auto"/>
      </w:pPr>
      <w:r>
        <w:separator/>
      </w:r>
    </w:p>
  </w:footnote>
  <w:footnote w:type="continuationSeparator" w:id="0">
    <w:p w:rsidR="00AB1DBF" w:rsidRDefault="00AB1DBF" w:rsidP="00AB1DBF">
      <w:pPr>
        <w:spacing w:after="0" w:line="240" w:lineRule="auto"/>
      </w:pPr>
      <w:r>
        <w:continuationSeparator/>
      </w:r>
    </w:p>
  </w:footnote>
  <w:footnote w:id="1">
    <w:p w:rsidR="00F169B9" w:rsidRDefault="00F169B9">
      <w:pPr>
        <w:pStyle w:val="FootnoteText"/>
      </w:pPr>
      <w:r w:rsidRPr="00F169B9">
        <w:rPr>
          <w:rStyle w:val="FootnoteReference"/>
          <w:sz w:val="18"/>
        </w:rPr>
        <w:footnoteRef/>
      </w:r>
      <w:r w:rsidRPr="00F169B9">
        <w:rPr>
          <w:sz w:val="18"/>
        </w:rPr>
        <w:t xml:space="preserve"> </w:t>
      </w:r>
      <w:r w:rsidRPr="00F169B9">
        <w:rPr>
          <w:iCs/>
          <w:sz w:val="18"/>
        </w:rPr>
        <w:t>Twinning manual Annex A2</w:t>
      </w:r>
    </w:p>
  </w:footnote>
  <w:footnote w:id="2">
    <w:p w:rsidR="00AB1DBF" w:rsidRDefault="00AB1DBF" w:rsidP="00AB1DBF">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rsidR="00AB1DBF" w:rsidRPr="00651B29" w:rsidRDefault="00AB1DBF" w:rsidP="00AB1DBF">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1B1A31"/>
    <w:rsid w:val="00251044"/>
    <w:rsid w:val="002A2260"/>
    <w:rsid w:val="002D2385"/>
    <w:rsid w:val="00316E93"/>
    <w:rsid w:val="00443381"/>
    <w:rsid w:val="00521305"/>
    <w:rsid w:val="0061765C"/>
    <w:rsid w:val="00617C9C"/>
    <w:rsid w:val="006A1150"/>
    <w:rsid w:val="008E4C0A"/>
    <w:rsid w:val="008F7C23"/>
    <w:rsid w:val="0096277E"/>
    <w:rsid w:val="009E263C"/>
    <w:rsid w:val="00A21647"/>
    <w:rsid w:val="00A411A5"/>
    <w:rsid w:val="00AA716B"/>
    <w:rsid w:val="00AB1DBF"/>
    <w:rsid w:val="00BB0BCD"/>
    <w:rsid w:val="00DB497D"/>
    <w:rsid w:val="00EA25E0"/>
    <w:rsid w:val="00F07A09"/>
    <w:rsid w:val="00F169B9"/>
    <w:rsid w:val="00FA1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AB1DBF"/>
    <w:rPr>
      <w:rFonts w:cs="Times New Roman"/>
      <w:vertAlign w:val="superscript"/>
    </w:rPr>
  </w:style>
  <w:style w:type="paragraph" w:styleId="FootnoteText">
    <w:name w:val="footnote text"/>
    <w:basedOn w:val="Normal"/>
    <w:link w:val="FootnoteTextChar"/>
    <w:uiPriority w:val="99"/>
    <w:semiHidden/>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AB1DBF"/>
    <w:rPr>
      <w:rFonts w:ascii="Times New Roman" w:eastAsia="Times New Roman" w:hAnsi="Times New Roman" w:cs="Times New Roman"/>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AB1DBF"/>
    <w:rPr>
      <w:rFonts w:cs="Times New Roman"/>
      <w:vertAlign w:val="superscript"/>
    </w:rPr>
  </w:style>
  <w:style w:type="paragraph" w:styleId="FootnoteText">
    <w:name w:val="footnote text"/>
    <w:basedOn w:val="Normal"/>
    <w:link w:val="FootnoteTextChar"/>
    <w:uiPriority w:val="99"/>
    <w:semiHidden/>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AB1DB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882249">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90388-351F-4E91-A312-4D7AEF4B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GHIOSHVILI Khatuna (EEAS-TBILISI)</cp:lastModifiedBy>
  <cp:revision>4</cp:revision>
  <cp:lastPrinted>2018-09-03T07:01:00Z</cp:lastPrinted>
  <dcterms:created xsi:type="dcterms:W3CDTF">2018-09-03T06:59:00Z</dcterms:created>
  <dcterms:modified xsi:type="dcterms:W3CDTF">2018-09-03T07:02:00Z</dcterms:modified>
</cp:coreProperties>
</file>